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FB" w:rsidRPr="00B839A2" w:rsidRDefault="00F954FB" w:rsidP="00F954FB">
      <w:pPr>
        <w:jc w:val="right"/>
        <w:rPr>
          <w:rFonts w:ascii="Arial" w:hAnsi="Arial" w:cs="Arial"/>
          <w:b/>
          <w:sz w:val="20"/>
        </w:rPr>
      </w:pPr>
      <w:r w:rsidRPr="00B839A2">
        <w:rPr>
          <w:rFonts w:ascii="Arial" w:hAnsi="Arial" w:cs="Arial"/>
          <w:sz w:val="20"/>
        </w:rPr>
        <w:t>Wrocław</w:t>
      </w:r>
      <w:r>
        <w:rPr>
          <w:rFonts w:ascii="Arial" w:hAnsi="Arial" w:cs="Arial"/>
          <w:sz w:val="20"/>
        </w:rPr>
        <w:t>, 10.03.2014 r.</w:t>
      </w:r>
    </w:p>
    <w:p w:rsidR="00F954FB" w:rsidRDefault="00F954FB" w:rsidP="00F954FB">
      <w:pPr>
        <w:spacing w:after="0" w:line="240" w:lineRule="auto"/>
        <w:jc w:val="center"/>
        <w:rPr>
          <w:rFonts w:ascii="Arial" w:hAnsi="Arial" w:cs="Arial"/>
          <w:b/>
        </w:rPr>
      </w:pPr>
    </w:p>
    <w:p w:rsidR="00F954FB" w:rsidRDefault="00F954FB" w:rsidP="00F954FB">
      <w:pPr>
        <w:spacing w:after="0" w:line="240" w:lineRule="auto"/>
        <w:jc w:val="center"/>
        <w:rPr>
          <w:rFonts w:ascii="Arial" w:hAnsi="Arial" w:cs="Arial"/>
          <w:b/>
        </w:rPr>
      </w:pPr>
    </w:p>
    <w:p w:rsidR="00F954FB" w:rsidRPr="00B839A2" w:rsidRDefault="00F954FB" w:rsidP="00F954FB">
      <w:pPr>
        <w:spacing w:after="0" w:line="240" w:lineRule="auto"/>
        <w:jc w:val="center"/>
        <w:rPr>
          <w:rFonts w:ascii="Arial" w:hAnsi="Arial" w:cs="Arial"/>
          <w:b/>
        </w:rPr>
      </w:pPr>
      <w:r w:rsidRPr="00B839A2">
        <w:rPr>
          <w:rFonts w:ascii="Arial" w:hAnsi="Arial" w:cs="Arial"/>
          <w:b/>
        </w:rPr>
        <w:t xml:space="preserve">ZAKRES EGZAMINU DYPLOMOWEGO </w:t>
      </w:r>
    </w:p>
    <w:p w:rsidR="00F954FB" w:rsidRPr="00B839A2" w:rsidRDefault="00F954FB" w:rsidP="00F954FB">
      <w:pPr>
        <w:spacing w:after="0" w:line="240" w:lineRule="auto"/>
        <w:jc w:val="center"/>
        <w:rPr>
          <w:rFonts w:ascii="Arial" w:hAnsi="Arial" w:cs="Arial"/>
        </w:rPr>
      </w:pPr>
      <w:r w:rsidRPr="00B839A2">
        <w:rPr>
          <w:rFonts w:ascii="Arial" w:hAnsi="Arial" w:cs="Arial"/>
        </w:rPr>
        <w:t xml:space="preserve">dla kierunku studiów </w:t>
      </w:r>
    </w:p>
    <w:p w:rsidR="00F954FB" w:rsidRPr="00B839A2" w:rsidRDefault="00F954FB" w:rsidP="00F954FB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MECHANIKA I BUDOWA MASZYN</w:t>
      </w:r>
    </w:p>
    <w:p w:rsidR="00F954FB" w:rsidRPr="00B839A2" w:rsidRDefault="00F954FB" w:rsidP="00F954FB">
      <w:pPr>
        <w:spacing w:after="0" w:line="240" w:lineRule="auto"/>
        <w:jc w:val="center"/>
        <w:rPr>
          <w:rFonts w:ascii="Arial" w:hAnsi="Arial" w:cs="Arial"/>
          <w:b/>
        </w:rPr>
      </w:pPr>
      <w:r w:rsidRPr="00B839A2">
        <w:rPr>
          <w:rFonts w:ascii="Arial" w:hAnsi="Arial" w:cs="Arial"/>
          <w:b/>
        </w:rPr>
        <w:t>studia I</w:t>
      </w:r>
      <w:r>
        <w:rPr>
          <w:rFonts w:ascii="Arial" w:hAnsi="Arial" w:cs="Arial"/>
          <w:b/>
        </w:rPr>
        <w:t>I</w:t>
      </w:r>
      <w:r w:rsidRPr="00B839A2">
        <w:rPr>
          <w:rFonts w:ascii="Arial" w:hAnsi="Arial" w:cs="Arial"/>
          <w:b/>
        </w:rPr>
        <w:t xml:space="preserve"> stopnia </w:t>
      </w:r>
      <w:r>
        <w:rPr>
          <w:rFonts w:ascii="Arial" w:hAnsi="Arial" w:cs="Arial"/>
          <w:b/>
        </w:rPr>
        <w:t>(magisterskie)</w:t>
      </w:r>
    </w:p>
    <w:p w:rsidR="00F954FB" w:rsidRPr="00CF2A92" w:rsidRDefault="00F954FB" w:rsidP="00F954FB">
      <w:pPr>
        <w:tabs>
          <w:tab w:val="num" w:pos="900"/>
        </w:tabs>
        <w:spacing w:after="0" w:line="240" w:lineRule="auto"/>
        <w:ind w:left="3"/>
        <w:jc w:val="center"/>
        <w:rPr>
          <w:rFonts w:ascii="Arial" w:hAnsi="Arial" w:cs="Arial"/>
          <w:b/>
          <w:i/>
          <w:sz w:val="28"/>
        </w:rPr>
      </w:pPr>
      <w:r w:rsidRPr="00B839A2">
        <w:rPr>
          <w:rFonts w:ascii="Arial" w:hAnsi="Arial" w:cs="Arial"/>
        </w:rPr>
        <w:t xml:space="preserve">specjalność </w:t>
      </w:r>
      <w:r>
        <w:rPr>
          <w:rFonts w:ascii="Arial" w:hAnsi="Arial" w:cs="Arial"/>
          <w:b/>
          <w:i/>
        </w:rPr>
        <w:t>inżynieria niskich temperatur</w:t>
      </w:r>
    </w:p>
    <w:p w:rsidR="00F954FB" w:rsidRPr="00CF2A92" w:rsidRDefault="00F954FB" w:rsidP="00F954FB">
      <w:pPr>
        <w:tabs>
          <w:tab w:val="num" w:pos="900"/>
        </w:tabs>
        <w:spacing w:after="0" w:line="240" w:lineRule="auto"/>
        <w:ind w:left="3"/>
        <w:jc w:val="center"/>
        <w:rPr>
          <w:rFonts w:ascii="Arial" w:hAnsi="Arial" w:cs="Arial"/>
          <w:b/>
          <w:i/>
        </w:rPr>
      </w:pPr>
    </w:p>
    <w:p w:rsidR="00F954FB" w:rsidRPr="00CF2A92" w:rsidRDefault="00F954FB" w:rsidP="00F954FB">
      <w:pPr>
        <w:tabs>
          <w:tab w:val="num" w:pos="900"/>
        </w:tabs>
        <w:spacing w:after="0" w:line="240" w:lineRule="auto"/>
        <w:ind w:left="3"/>
        <w:jc w:val="center"/>
        <w:rPr>
          <w:rFonts w:ascii="Arial" w:hAnsi="Arial" w:cs="Arial"/>
          <w:b/>
          <w:i/>
        </w:rPr>
      </w:pPr>
    </w:p>
    <w:p w:rsidR="00F954FB" w:rsidRPr="00CF2A92" w:rsidRDefault="00F954FB" w:rsidP="00F954FB">
      <w:pPr>
        <w:tabs>
          <w:tab w:val="num" w:pos="900"/>
        </w:tabs>
        <w:spacing w:after="0" w:line="240" w:lineRule="auto"/>
        <w:ind w:left="3"/>
        <w:jc w:val="center"/>
        <w:rPr>
          <w:rFonts w:ascii="Arial" w:hAnsi="Arial" w:cs="Arial"/>
          <w:b/>
          <w:i/>
        </w:rPr>
      </w:pPr>
    </w:p>
    <w:p w:rsidR="00395951" w:rsidRPr="0044013E" w:rsidRDefault="00395951" w:rsidP="0044013E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  <w:b/>
        </w:rPr>
      </w:pPr>
      <w:r w:rsidRPr="0044013E">
        <w:rPr>
          <w:rFonts w:ascii="Arial" w:hAnsi="Arial" w:cs="Arial"/>
          <w:b/>
        </w:rPr>
        <w:t xml:space="preserve">Zagadnienia teoretyczne </w:t>
      </w:r>
    </w:p>
    <w:p w:rsidR="00395951" w:rsidRPr="0044013E" w:rsidRDefault="00395951" w:rsidP="0044013E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Zasad nieosiągalności zera bezwzględnego i jej konsekwencje. </w:t>
      </w:r>
    </w:p>
    <w:p w:rsidR="00395951" w:rsidRPr="0044013E" w:rsidRDefault="00395951" w:rsidP="0044013E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Zależność pomiędzy temperaturą i energią. </w:t>
      </w:r>
    </w:p>
    <w:p w:rsidR="00395951" w:rsidRPr="0044013E" w:rsidRDefault="00395951" w:rsidP="0044013E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Optymalizacja procesów i urządzeń cieplnych metodą minimalizacji generowania entropii. </w:t>
      </w:r>
    </w:p>
    <w:p w:rsidR="00395951" w:rsidRPr="0044013E" w:rsidRDefault="00395951" w:rsidP="0044013E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Obieg chłodniczy Lindego i jego porównanie z cyklem Carnota. </w:t>
      </w:r>
    </w:p>
    <w:p w:rsidR="00395951" w:rsidRPr="0044013E" w:rsidRDefault="00395951" w:rsidP="0044013E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Różnice pomiędzy rzeczywistym i teoretycznym obiegiem parowym ziębiarek sprężarkowych. </w:t>
      </w:r>
    </w:p>
    <w:p w:rsidR="00395951" w:rsidRPr="0044013E" w:rsidRDefault="00395951" w:rsidP="0044013E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Sprężanie – praca, ciepło, optymalizacja procesu oraz jego znaczenie dla obiegów chłodniczych i kriogenicznych. </w:t>
      </w:r>
    </w:p>
    <w:p w:rsidR="00395951" w:rsidRPr="0044013E" w:rsidRDefault="00395951" w:rsidP="0044013E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Kogeneracja i </w:t>
      </w:r>
      <w:proofErr w:type="spellStart"/>
      <w:r w:rsidRPr="0044013E">
        <w:rPr>
          <w:rFonts w:ascii="Arial" w:hAnsi="Arial" w:cs="Arial"/>
        </w:rPr>
        <w:t>trigeneracja</w:t>
      </w:r>
      <w:proofErr w:type="spellEnd"/>
      <w:r w:rsidRPr="0044013E">
        <w:rPr>
          <w:rFonts w:ascii="Arial" w:hAnsi="Arial" w:cs="Arial"/>
        </w:rPr>
        <w:t xml:space="preserve"> – definicje i ich zastosowanie. </w:t>
      </w:r>
    </w:p>
    <w:p w:rsidR="00395951" w:rsidRPr="0044013E" w:rsidRDefault="00395951" w:rsidP="0044013E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Rozprężanie izentropowe, dławienie izentalpowe oraz wypływ swobodny – opis i porównanie procesów. </w:t>
      </w:r>
    </w:p>
    <w:p w:rsidR="00395951" w:rsidRPr="0044013E" w:rsidRDefault="00395951" w:rsidP="0044013E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Skraplarki i chłodziarki </w:t>
      </w:r>
      <w:proofErr w:type="spellStart"/>
      <w:r w:rsidRPr="0044013E">
        <w:rPr>
          <w:rFonts w:ascii="Arial" w:hAnsi="Arial" w:cs="Arial"/>
        </w:rPr>
        <w:t>Joule’a</w:t>
      </w:r>
      <w:proofErr w:type="spellEnd"/>
      <w:r w:rsidRPr="0044013E">
        <w:rPr>
          <w:rFonts w:ascii="Arial" w:hAnsi="Arial" w:cs="Arial"/>
        </w:rPr>
        <w:t xml:space="preserve">-Thomsona - odwzorowanie cykli na wykresie T-s, bilans energetyczny, wydajność. </w:t>
      </w:r>
    </w:p>
    <w:p w:rsidR="00395951" w:rsidRPr="0044013E" w:rsidRDefault="00395951" w:rsidP="0044013E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Skraplarki i chłodziarki Claude’a - odwzorowanie cykli na wykresie T-s, </w:t>
      </w:r>
      <w:r w:rsidR="0044013E" w:rsidRPr="0044013E">
        <w:rPr>
          <w:rFonts w:ascii="Arial" w:hAnsi="Arial" w:cs="Arial"/>
        </w:rPr>
        <w:t>bilans energetyczny, wydajność.</w:t>
      </w:r>
    </w:p>
    <w:p w:rsidR="00395951" w:rsidRPr="0044013E" w:rsidRDefault="00395951" w:rsidP="0044013E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>Podstawy działania i schematy przepływowe chłodziarek kriogenicznych.</w:t>
      </w:r>
    </w:p>
    <w:p w:rsidR="00395951" w:rsidRPr="0044013E" w:rsidRDefault="00395951" w:rsidP="0044013E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Metody uzyskiwania temperatur poniżej 1 K. </w:t>
      </w:r>
    </w:p>
    <w:p w:rsidR="00395951" w:rsidRPr="0044013E" w:rsidRDefault="00395951" w:rsidP="0044013E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Termodynamiczne podstawy rozdziału mieszanin gazowych. </w:t>
      </w:r>
    </w:p>
    <w:p w:rsidR="00395951" w:rsidRPr="0044013E" w:rsidRDefault="00395951" w:rsidP="0044013E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Nadprzewodnictwo – definicja i opis zjawiska. </w:t>
      </w:r>
    </w:p>
    <w:p w:rsidR="0044013E" w:rsidRPr="0044013E" w:rsidRDefault="00395951" w:rsidP="0044013E">
      <w:pPr>
        <w:pStyle w:val="Akapitzlist"/>
        <w:numPr>
          <w:ilvl w:val="1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>Zastosowanie próżni w urządzeniach kriogenicznych.</w:t>
      </w:r>
    </w:p>
    <w:p w:rsidR="00395951" w:rsidRPr="00F954FB" w:rsidRDefault="00395951" w:rsidP="00F954FB">
      <w:pPr>
        <w:spacing w:after="0" w:line="240" w:lineRule="auto"/>
        <w:rPr>
          <w:rFonts w:ascii="Arial" w:hAnsi="Arial" w:cs="Arial"/>
        </w:rPr>
      </w:pPr>
      <w:r w:rsidRPr="00F954FB">
        <w:rPr>
          <w:rFonts w:ascii="Arial" w:hAnsi="Arial" w:cs="Arial"/>
        </w:rPr>
        <w:t xml:space="preserve"> </w:t>
      </w:r>
    </w:p>
    <w:p w:rsidR="00395951" w:rsidRPr="0044013E" w:rsidRDefault="00496B70" w:rsidP="0044013E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Zagadnienia konstrukcyjno-technologiczne</w:t>
      </w:r>
      <w:bookmarkStart w:id="0" w:name="_GoBack"/>
      <w:bookmarkEnd w:id="0"/>
    </w:p>
    <w:p w:rsidR="00395951" w:rsidRPr="0044013E" w:rsidRDefault="00395951" w:rsidP="0044013E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Wymienniki ciepła stosowanie w urządzeniach kriogenicznych. </w:t>
      </w:r>
    </w:p>
    <w:p w:rsidR="00395951" w:rsidRPr="0044013E" w:rsidRDefault="00395951" w:rsidP="0044013E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Izolacje w urządzeniach kriogenicznych i chłodniczych. </w:t>
      </w:r>
    </w:p>
    <w:p w:rsidR="00395951" w:rsidRPr="0044013E" w:rsidRDefault="00395951" w:rsidP="0044013E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Instalacje rektyfikacji powietrza – schematy przepływowe. </w:t>
      </w:r>
    </w:p>
    <w:p w:rsidR="00395951" w:rsidRPr="0044013E" w:rsidRDefault="00395951" w:rsidP="0044013E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Materiały stosowane w urządzeniach kriogenicznych. </w:t>
      </w:r>
    </w:p>
    <w:p w:rsidR="00395951" w:rsidRPr="0044013E" w:rsidRDefault="00395951" w:rsidP="0044013E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Charakterystyka konstrukcji kriogenicznych rurociągów jedno- i wielokanałowych. </w:t>
      </w:r>
    </w:p>
    <w:p w:rsidR="00395951" w:rsidRPr="0044013E" w:rsidRDefault="00395951" w:rsidP="0044013E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Zbiorniki skroplonych gazów - charakterystyka budowy i podstawy projektowe. </w:t>
      </w:r>
    </w:p>
    <w:p w:rsidR="00395951" w:rsidRPr="0044013E" w:rsidRDefault="00395951" w:rsidP="0044013E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Budowa kriostatów helowych zalewowych i przepływowych. </w:t>
      </w:r>
    </w:p>
    <w:p w:rsidR="00395951" w:rsidRPr="0044013E" w:rsidRDefault="00395951" w:rsidP="0044013E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Budowa kriogenicznej chłodziarki Stirlinga. </w:t>
      </w:r>
    </w:p>
    <w:p w:rsidR="00395951" w:rsidRPr="0044013E" w:rsidRDefault="00395951" w:rsidP="0044013E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Budowa kriogenicznej chłodziarki </w:t>
      </w:r>
      <w:proofErr w:type="spellStart"/>
      <w:r w:rsidRPr="0044013E">
        <w:rPr>
          <w:rFonts w:ascii="Arial" w:hAnsi="Arial" w:cs="Arial"/>
        </w:rPr>
        <w:t>Gifforda-McMachona</w:t>
      </w:r>
      <w:proofErr w:type="spellEnd"/>
      <w:r w:rsidRPr="0044013E">
        <w:rPr>
          <w:rFonts w:ascii="Arial" w:hAnsi="Arial" w:cs="Arial"/>
        </w:rPr>
        <w:t xml:space="preserve">. </w:t>
      </w:r>
    </w:p>
    <w:p w:rsidR="00395951" w:rsidRPr="0044013E" w:rsidRDefault="00395951" w:rsidP="0044013E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Budowa kriogenicznych pomp próżniowych. </w:t>
      </w:r>
    </w:p>
    <w:p w:rsidR="00395951" w:rsidRPr="0044013E" w:rsidRDefault="00395951" w:rsidP="0044013E">
      <w:pPr>
        <w:pStyle w:val="Akapitzlist"/>
        <w:numPr>
          <w:ilvl w:val="1"/>
          <w:numId w:val="6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Rodzaje chłodziarek sprężarkowych i ich podstawowe parametry konstrukcyjne. </w:t>
      </w:r>
    </w:p>
    <w:p w:rsidR="0044013E" w:rsidRPr="00F954FB" w:rsidRDefault="0044013E" w:rsidP="00F954FB">
      <w:pPr>
        <w:spacing w:after="0" w:line="240" w:lineRule="auto"/>
        <w:rPr>
          <w:rFonts w:ascii="Arial" w:hAnsi="Arial" w:cs="Arial"/>
        </w:rPr>
      </w:pPr>
    </w:p>
    <w:p w:rsidR="00395951" w:rsidRPr="0044013E" w:rsidRDefault="00395951" w:rsidP="0044013E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  <w:b/>
        </w:rPr>
      </w:pPr>
      <w:r w:rsidRPr="0044013E">
        <w:rPr>
          <w:rFonts w:ascii="Arial" w:hAnsi="Arial" w:cs="Arial"/>
          <w:b/>
        </w:rPr>
        <w:t xml:space="preserve">Zagadnienia eksploatacyjne </w:t>
      </w:r>
    </w:p>
    <w:p w:rsidR="00395951" w:rsidRPr="0044013E" w:rsidRDefault="00395951" w:rsidP="00891240">
      <w:pPr>
        <w:pStyle w:val="Akapitzlist"/>
        <w:numPr>
          <w:ilvl w:val="0"/>
          <w:numId w:val="10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Zasady bezpiecznego posługiwania się czynnikami kriogenicznymi. </w:t>
      </w:r>
    </w:p>
    <w:p w:rsidR="00395951" w:rsidRPr="0044013E" w:rsidRDefault="00395951" w:rsidP="00891240">
      <w:pPr>
        <w:pStyle w:val="Akapitzlist"/>
        <w:numPr>
          <w:ilvl w:val="0"/>
          <w:numId w:val="10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Zasady </w:t>
      </w:r>
      <w:proofErr w:type="spellStart"/>
      <w:r w:rsidRPr="0044013E">
        <w:rPr>
          <w:rFonts w:ascii="Arial" w:hAnsi="Arial" w:cs="Arial"/>
        </w:rPr>
        <w:t>kriostatowania</w:t>
      </w:r>
      <w:proofErr w:type="spellEnd"/>
      <w:r w:rsidRPr="0044013E">
        <w:rPr>
          <w:rFonts w:ascii="Arial" w:hAnsi="Arial" w:cs="Arial"/>
        </w:rPr>
        <w:t xml:space="preserve"> magnesów nadprzewodzących kąpielą w helu ciekłym. </w:t>
      </w:r>
    </w:p>
    <w:p w:rsidR="00395951" w:rsidRPr="0044013E" w:rsidRDefault="00395951" w:rsidP="00891240">
      <w:pPr>
        <w:pStyle w:val="Akapitzlist"/>
        <w:numPr>
          <w:ilvl w:val="0"/>
          <w:numId w:val="10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Zasady </w:t>
      </w:r>
      <w:proofErr w:type="spellStart"/>
      <w:r w:rsidRPr="0044013E">
        <w:rPr>
          <w:rFonts w:ascii="Arial" w:hAnsi="Arial" w:cs="Arial"/>
        </w:rPr>
        <w:t>kriostatowania</w:t>
      </w:r>
      <w:proofErr w:type="spellEnd"/>
      <w:r w:rsidRPr="0044013E">
        <w:rPr>
          <w:rFonts w:ascii="Arial" w:hAnsi="Arial" w:cs="Arial"/>
        </w:rPr>
        <w:t xml:space="preserve"> magnesów nadprzewodzących helem nadkrytycznym. </w:t>
      </w:r>
    </w:p>
    <w:p w:rsidR="00395951" w:rsidRPr="0044013E" w:rsidRDefault="00395951" w:rsidP="00891240">
      <w:pPr>
        <w:pStyle w:val="Akapitzlist"/>
        <w:numPr>
          <w:ilvl w:val="0"/>
          <w:numId w:val="10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Smarowanie ruchomych elementów urządzeń kriogenicznych. </w:t>
      </w:r>
    </w:p>
    <w:p w:rsidR="00395951" w:rsidRPr="0044013E" w:rsidRDefault="00395951" w:rsidP="00891240">
      <w:pPr>
        <w:pStyle w:val="Akapitzlist"/>
        <w:numPr>
          <w:ilvl w:val="0"/>
          <w:numId w:val="10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Zapotrzebowanie energetyczne i sprawność termodynamiczna urządzeń kriogenicznych. </w:t>
      </w:r>
    </w:p>
    <w:p w:rsidR="00395951" w:rsidRPr="0044013E" w:rsidRDefault="00395951" w:rsidP="00891240">
      <w:pPr>
        <w:pStyle w:val="Akapitzlist"/>
        <w:numPr>
          <w:ilvl w:val="0"/>
          <w:numId w:val="10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Zastosowanie helu nadciekłego. </w:t>
      </w:r>
    </w:p>
    <w:p w:rsidR="00395951" w:rsidRPr="0044013E" w:rsidRDefault="00395951" w:rsidP="00891240">
      <w:pPr>
        <w:pStyle w:val="Akapitzlist"/>
        <w:numPr>
          <w:ilvl w:val="0"/>
          <w:numId w:val="10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Zasady eksploatacji wysokowydajnych kriogenicznych pomp próżniowych. </w:t>
      </w:r>
    </w:p>
    <w:p w:rsidR="00395951" w:rsidRPr="0044013E" w:rsidRDefault="00395951" w:rsidP="00891240">
      <w:pPr>
        <w:pStyle w:val="Akapitzlist"/>
        <w:numPr>
          <w:ilvl w:val="0"/>
          <w:numId w:val="10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Podstawowe zasady stosowania naturalnych i syntetycznych czynników chłodniczych w instalacjach chłodniczych. </w:t>
      </w:r>
    </w:p>
    <w:p w:rsidR="00395951" w:rsidRPr="0044013E" w:rsidRDefault="00395951" w:rsidP="00891240">
      <w:pPr>
        <w:pStyle w:val="Akapitzlist"/>
        <w:numPr>
          <w:ilvl w:val="0"/>
          <w:numId w:val="10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Podstawowe zasady regulacji parametrów pracy sprężarkowej instalacji chłodniczej. </w:t>
      </w:r>
    </w:p>
    <w:p w:rsidR="00B979A5" w:rsidRDefault="00395951" w:rsidP="00891240">
      <w:pPr>
        <w:pStyle w:val="Akapitzlist"/>
        <w:numPr>
          <w:ilvl w:val="0"/>
          <w:numId w:val="10"/>
        </w:numPr>
        <w:spacing w:after="0" w:line="240" w:lineRule="auto"/>
        <w:ind w:left="567" w:hanging="567"/>
        <w:rPr>
          <w:rFonts w:ascii="Arial" w:hAnsi="Arial" w:cs="Arial"/>
        </w:rPr>
      </w:pPr>
      <w:r w:rsidRPr="0044013E">
        <w:rPr>
          <w:rFonts w:ascii="Arial" w:hAnsi="Arial" w:cs="Arial"/>
        </w:rPr>
        <w:t xml:space="preserve">Możliwości zastosowania urządzeń absorpcyjnych w układach kogeneracji i </w:t>
      </w:r>
      <w:proofErr w:type="spellStart"/>
      <w:r w:rsidRPr="0044013E">
        <w:rPr>
          <w:rFonts w:ascii="Arial" w:hAnsi="Arial" w:cs="Arial"/>
        </w:rPr>
        <w:t>trigeneracji</w:t>
      </w:r>
      <w:proofErr w:type="spellEnd"/>
      <w:r w:rsidR="0044013E">
        <w:rPr>
          <w:rFonts w:ascii="Arial" w:hAnsi="Arial" w:cs="Arial"/>
        </w:rPr>
        <w:t>.</w:t>
      </w:r>
    </w:p>
    <w:p w:rsidR="0044013E" w:rsidRDefault="0044013E" w:rsidP="00891240">
      <w:pPr>
        <w:spacing w:after="0" w:line="240" w:lineRule="auto"/>
        <w:ind w:left="567" w:hanging="567"/>
        <w:rPr>
          <w:rFonts w:ascii="Arial" w:hAnsi="Arial" w:cs="Arial"/>
        </w:rPr>
      </w:pPr>
    </w:p>
    <w:p w:rsidR="0044013E" w:rsidRPr="0044013E" w:rsidRDefault="0044013E" w:rsidP="0044013E">
      <w:pPr>
        <w:tabs>
          <w:tab w:val="num" w:pos="900"/>
        </w:tabs>
        <w:ind w:left="3"/>
        <w:jc w:val="right"/>
        <w:rPr>
          <w:sz w:val="20"/>
        </w:rPr>
      </w:pPr>
      <w:r w:rsidRPr="00B839A2">
        <w:rPr>
          <w:rFonts w:ascii="Arial" w:hAnsi="Arial" w:cs="Arial"/>
          <w:sz w:val="20"/>
        </w:rPr>
        <w:t xml:space="preserve">dr inż. </w:t>
      </w:r>
      <w:r>
        <w:rPr>
          <w:rFonts w:ascii="Arial" w:hAnsi="Arial" w:cs="Arial"/>
          <w:sz w:val="20"/>
        </w:rPr>
        <w:t>Roman Róziecki</w:t>
      </w:r>
      <w:r w:rsidRPr="00B839A2">
        <w:rPr>
          <w:rFonts w:ascii="Arial" w:hAnsi="Arial" w:cs="Arial"/>
          <w:sz w:val="20"/>
        </w:rPr>
        <w:t>, prodziekan ds. dydaktyki</w:t>
      </w:r>
    </w:p>
    <w:sectPr w:rsidR="0044013E" w:rsidRPr="0044013E" w:rsidSect="00F954FB">
      <w:pgSz w:w="11906" w:h="16838"/>
      <w:pgMar w:top="709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7D6"/>
    <w:multiLevelType w:val="hybridMultilevel"/>
    <w:tmpl w:val="A3940244"/>
    <w:lvl w:ilvl="0" w:tplc="ED5EE4B4">
      <w:start w:val="1"/>
      <w:numFmt w:val="decimal"/>
      <w:lvlText w:val="3.%1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E4B8D"/>
    <w:multiLevelType w:val="hybridMultilevel"/>
    <w:tmpl w:val="38C07F3C"/>
    <w:lvl w:ilvl="0" w:tplc="C0667D10">
      <w:start w:val="1"/>
      <w:numFmt w:val="decimal"/>
      <w:lvlText w:val="3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6598C"/>
    <w:multiLevelType w:val="hybridMultilevel"/>
    <w:tmpl w:val="1EEC8B82"/>
    <w:lvl w:ilvl="0" w:tplc="B4B4CDE6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6546D"/>
    <w:multiLevelType w:val="hybridMultilevel"/>
    <w:tmpl w:val="3A9E4374"/>
    <w:lvl w:ilvl="0" w:tplc="ED5EE4B4">
      <w:start w:val="1"/>
      <w:numFmt w:val="decimal"/>
      <w:lvlText w:val="3.%1"/>
      <w:lvlJc w:val="left"/>
      <w:pPr>
        <w:ind w:left="720" w:hanging="360"/>
      </w:pPr>
      <w:rPr>
        <w:rFonts w:ascii="Arial" w:hAnsi="Arial" w:hint="default"/>
        <w:sz w:val="22"/>
      </w:rPr>
    </w:lvl>
    <w:lvl w:ilvl="1" w:tplc="ED5EE4B4">
      <w:start w:val="1"/>
      <w:numFmt w:val="decimal"/>
      <w:lvlText w:val="3.%2"/>
      <w:lvlJc w:val="left"/>
      <w:pPr>
        <w:ind w:left="1440" w:hanging="360"/>
      </w:pPr>
      <w:rPr>
        <w:rFonts w:ascii="Arial" w:hAnsi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77145"/>
    <w:multiLevelType w:val="hybridMultilevel"/>
    <w:tmpl w:val="6248EADC"/>
    <w:lvl w:ilvl="0" w:tplc="427E328C">
      <w:start w:val="1"/>
      <w:numFmt w:val="decimal"/>
      <w:lvlText w:val="1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105F5"/>
    <w:multiLevelType w:val="hybridMultilevel"/>
    <w:tmpl w:val="CC406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E59DB"/>
    <w:multiLevelType w:val="hybridMultilevel"/>
    <w:tmpl w:val="BD2A8188"/>
    <w:lvl w:ilvl="0" w:tplc="EAFC5EB4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11B98"/>
    <w:multiLevelType w:val="hybridMultilevel"/>
    <w:tmpl w:val="91FABA48"/>
    <w:lvl w:ilvl="0" w:tplc="427E328C">
      <w:start w:val="1"/>
      <w:numFmt w:val="decimal"/>
      <w:lvlText w:val="1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427E328C">
      <w:start w:val="1"/>
      <w:numFmt w:val="decimal"/>
      <w:lvlText w:val="1.%2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F1782"/>
    <w:multiLevelType w:val="hybridMultilevel"/>
    <w:tmpl w:val="FFD666FE"/>
    <w:lvl w:ilvl="0" w:tplc="B4B4CDE6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B4B4CDE6">
      <w:start w:val="1"/>
      <w:numFmt w:val="decimal"/>
      <w:lvlText w:val="2.%2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977F4"/>
    <w:multiLevelType w:val="multilevel"/>
    <w:tmpl w:val="9F04C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51"/>
    <w:rsid w:val="00395951"/>
    <w:rsid w:val="0044013E"/>
    <w:rsid w:val="00496B70"/>
    <w:rsid w:val="00891240"/>
    <w:rsid w:val="00B979A5"/>
    <w:rsid w:val="00F9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954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4FB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0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954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4FB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Róziecki</dc:creator>
  <cp:lastModifiedBy>Róziecki</cp:lastModifiedBy>
  <cp:revision>5</cp:revision>
  <dcterms:created xsi:type="dcterms:W3CDTF">2014-03-05T07:59:00Z</dcterms:created>
  <dcterms:modified xsi:type="dcterms:W3CDTF">2014-03-06T09:47:00Z</dcterms:modified>
</cp:coreProperties>
</file>